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43F1" w:rsidRDefault="009243F1" w:rsidP="009243F1">
      <w:pPr>
        <w:spacing w:after="0" w:line="240" w:lineRule="auto"/>
        <w:jc w:val="right"/>
        <w:rPr>
          <w:rFonts w:ascii="Arial" w:hAnsi="Arial" w:cs="Arial"/>
          <w:b/>
          <w:color w:val="000000" w:themeColor="text1"/>
          <w:sz w:val="20"/>
          <w:szCs w:val="20"/>
        </w:rPr>
      </w:pPr>
      <w:r>
        <w:rPr>
          <w:rFonts w:ascii="Arial" w:hAnsi="Arial" w:cs="Arial"/>
          <w:b/>
          <w:color w:val="000000" w:themeColor="text1"/>
          <w:sz w:val="20"/>
          <w:szCs w:val="20"/>
        </w:rPr>
        <w:t>Mẫu số 03/PLIII</w:t>
      </w:r>
    </w:p>
    <w:p w:rsidR="009243F1" w:rsidRDefault="009243F1" w:rsidP="009243F1">
      <w:pPr>
        <w:spacing w:after="0" w:line="240" w:lineRule="auto"/>
        <w:jc w:val="center"/>
        <w:rPr>
          <w:rFonts w:ascii="Arial" w:hAnsi="Arial" w:cs="Arial"/>
          <w:b/>
          <w:color w:val="000000" w:themeColor="text1"/>
          <w:sz w:val="20"/>
          <w:szCs w:val="20"/>
        </w:rPr>
      </w:pPr>
      <w:r w:rsidRPr="00B539AF">
        <w:rPr>
          <w:rFonts w:ascii="Arial" w:hAnsi="Arial" w:cs="Arial"/>
          <w:b/>
          <w:color w:val="000000" w:themeColor="text1"/>
          <w:sz w:val="20"/>
          <w:szCs w:val="20"/>
        </w:rPr>
        <w:t>KẾ HOẠCH BẢO ĐẢM AN NINH NGUỒN PHÓNG XẠ THUỘC</w:t>
      </w:r>
      <w:r>
        <w:rPr>
          <w:rFonts w:ascii="Arial" w:hAnsi="Arial" w:cs="Arial"/>
          <w:b/>
          <w:color w:val="000000" w:themeColor="text1"/>
          <w:sz w:val="20"/>
          <w:szCs w:val="20"/>
        </w:rPr>
        <w:br/>
      </w:r>
      <w:r w:rsidRPr="00B539AF">
        <w:rPr>
          <w:rFonts w:ascii="Arial" w:hAnsi="Arial" w:cs="Arial"/>
          <w:b/>
          <w:color w:val="000000" w:themeColor="text1"/>
          <w:sz w:val="20"/>
          <w:szCs w:val="20"/>
        </w:rPr>
        <w:t xml:space="preserve"> MỨC AN NINH A, B TRONG QUÁ TRÌNH SỬ DỤNG VÀ LƯU GIỮ</w:t>
      </w:r>
    </w:p>
    <w:p w:rsidR="009243F1" w:rsidRPr="00B539AF" w:rsidRDefault="009243F1" w:rsidP="009243F1">
      <w:pPr>
        <w:spacing w:after="0" w:line="240" w:lineRule="auto"/>
        <w:jc w:val="center"/>
        <w:rPr>
          <w:rFonts w:ascii="Arial" w:hAnsi="Arial" w:cs="Arial"/>
          <w:color w:val="000000" w:themeColor="text1"/>
          <w:sz w:val="20"/>
          <w:szCs w:val="20"/>
        </w:rPr>
      </w:pP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I.</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THÔNG TIN CHUNG VỀ CƠ SỞ</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1.</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Thông tin về CƠ SỞ</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Tên cơ sở:</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Địa chỉ nơi đặt trụ sở chính:</w:t>
      </w:r>
    </w:p>
    <w:p w:rsidR="009243F1" w:rsidRPr="006208D1"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xml:space="preserve">- Địa chỉ gửi thư </w:t>
      </w:r>
      <w:r w:rsidRPr="00B539AF">
        <w:rPr>
          <w:rFonts w:ascii="Arial" w:hAnsi="Arial" w:cs="Arial"/>
          <w:i/>
          <w:color w:val="000000" w:themeColor="text1"/>
          <w:sz w:val="20"/>
          <w:szCs w:val="20"/>
        </w:rPr>
        <w:t>(nêu khác với địa chỉ trụ sở</w:t>
      </w:r>
      <w:r>
        <w:rPr>
          <w:rFonts w:ascii="Arial" w:hAnsi="Arial" w:cs="Arial"/>
          <w:i/>
          <w:color w:val="000000" w:themeColor="text1"/>
          <w:sz w:val="20"/>
          <w:szCs w:val="20"/>
        </w:rPr>
        <w:t xml:space="preserve"> chính)</w:t>
      </w:r>
      <w:r>
        <w:rPr>
          <w:rFonts w:ascii="Arial" w:hAnsi="Arial" w:cs="Arial"/>
          <w:color w:val="000000" w:themeColor="text1"/>
          <w:sz w:val="20"/>
          <w:szCs w:val="20"/>
        </w:rPr>
        <w:t>:</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Điện thoại liên lạc, số fax, e-mail:</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Địa chỉ nơi đặt nguồn phóng xạ:</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2.</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Thông tin về người đứng đầu</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Họ tên:</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Chức vụ:</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Thông tin liên lạc (số điện thoại cố định, số điện thoại di động, số fax, địa chỉ, e-mail):</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3.</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Thông tin về người phụ trách an toàn bức xạ</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Họ tên:</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Thông tin liên lạc (số điện thoại cố định, số điện thoại di động, số fax, địa chỉ, e-mail):</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Quyết định bổ nhiệm người phụ trách an toàn bức xạ: số</w:t>
      </w:r>
      <w:r>
        <w:rPr>
          <w:rFonts w:ascii="Arial" w:hAnsi="Arial" w:cs="Arial"/>
          <w:color w:val="000000" w:themeColor="text1"/>
          <w:sz w:val="20"/>
          <w:szCs w:val="20"/>
        </w:rPr>
        <w:t>………</w:t>
      </w:r>
      <w:r w:rsidRPr="00B539AF">
        <w:rPr>
          <w:rFonts w:ascii="Arial" w:hAnsi="Arial" w:cs="Arial"/>
          <w:color w:val="000000" w:themeColor="text1"/>
          <w:sz w:val="20"/>
          <w:szCs w:val="20"/>
        </w:rPr>
        <w:t>,</w:t>
      </w:r>
      <w:r>
        <w:rPr>
          <w:rFonts w:ascii="Arial" w:hAnsi="Arial" w:cs="Arial"/>
          <w:color w:val="000000" w:themeColor="text1"/>
          <w:sz w:val="20"/>
          <w:szCs w:val="20"/>
        </w:rPr>
        <w:t xml:space="preserve"> </w:t>
      </w:r>
      <w:r w:rsidRPr="00B539AF">
        <w:rPr>
          <w:rFonts w:ascii="Arial" w:hAnsi="Arial" w:cs="Arial"/>
          <w:color w:val="000000" w:themeColor="text1"/>
          <w:sz w:val="20"/>
          <w:szCs w:val="20"/>
        </w:rPr>
        <w:t>ngày</w:t>
      </w:r>
      <w:r>
        <w:rPr>
          <w:rFonts w:ascii="Arial" w:hAnsi="Arial" w:cs="Arial"/>
          <w:color w:val="000000" w:themeColor="text1"/>
          <w:sz w:val="20"/>
          <w:szCs w:val="20"/>
        </w:rPr>
        <w:t>…..</w:t>
      </w:r>
      <w:r w:rsidRPr="00B539AF">
        <w:rPr>
          <w:rFonts w:ascii="Arial" w:hAnsi="Arial" w:cs="Arial"/>
          <w:color w:val="000000" w:themeColor="text1"/>
          <w:sz w:val="20"/>
          <w:szCs w:val="20"/>
        </w:rPr>
        <w:t>tháng</w:t>
      </w:r>
      <w:r>
        <w:rPr>
          <w:rFonts w:ascii="Arial" w:hAnsi="Arial" w:cs="Arial"/>
          <w:color w:val="000000" w:themeColor="text1"/>
          <w:sz w:val="20"/>
          <w:szCs w:val="20"/>
        </w:rPr>
        <w:t>……</w:t>
      </w:r>
      <w:r w:rsidRPr="00B539AF">
        <w:rPr>
          <w:rFonts w:ascii="Arial" w:hAnsi="Arial" w:cs="Arial"/>
          <w:color w:val="000000" w:themeColor="text1"/>
          <w:sz w:val="20"/>
          <w:szCs w:val="20"/>
        </w:rPr>
        <w:t xml:space="preserve"> năm</w:t>
      </w:r>
      <w:r>
        <w:rPr>
          <w:rFonts w:ascii="Arial" w:hAnsi="Arial" w:cs="Arial"/>
          <w:color w:val="000000" w:themeColor="text1"/>
          <w:sz w:val="20"/>
          <w:szCs w:val="20"/>
        </w:rPr>
        <w:t>……</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xml:space="preserve">- Chứng chỉ nhân viên bức xạ cho người phụ trách an toàn bức xạ: số </w:t>
      </w:r>
      <w:r>
        <w:rPr>
          <w:rFonts w:ascii="Arial" w:hAnsi="Arial" w:cs="Arial"/>
          <w:color w:val="000000" w:themeColor="text1"/>
          <w:sz w:val="20"/>
          <w:szCs w:val="20"/>
        </w:rPr>
        <w:t>…….</w:t>
      </w:r>
      <w:r w:rsidRPr="00B539AF">
        <w:rPr>
          <w:rFonts w:ascii="Arial" w:hAnsi="Arial" w:cs="Arial"/>
          <w:color w:val="000000" w:themeColor="text1"/>
          <w:sz w:val="20"/>
          <w:szCs w:val="20"/>
        </w:rPr>
        <w:t>,</w:t>
      </w:r>
      <w:r>
        <w:rPr>
          <w:rFonts w:ascii="Arial" w:hAnsi="Arial" w:cs="Arial"/>
          <w:color w:val="000000" w:themeColor="text1"/>
          <w:sz w:val="20"/>
          <w:szCs w:val="20"/>
        </w:rPr>
        <w:t xml:space="preserve"> </w:t>
      </w:r>
      <w:r w:rsidRPr="00B539AF">
        <w:rPr>
          <w:rFonts w:ascii="Arial" w:hAnsi="Arial" w:cs="Arial"/>
          <w:color w:val="000000" w:themeColor="text1"/>
          <w:sz w:val="20"/>
          <w:szCs w:val="20"/>
        </w:rPr>
        <w:t>ngày</w:t>
      </w:r>
      <w:r>
        <w:rPr>
          <w:rFonts w:ascii="Arial" w:hAnsi="Arial" w:cs="Arial"/>
          <w:color w:val="000000" w:themeColor="text1"/>
          <w:sz w:val="20"/>
          <w:szCs w:val="20"/>
        </w:rPr>
        <w:t>…..</w:t>
      </w:r>
      <w:r w:rsidRPr="00B539AF">
        <w:rPr>
          <w:rFonts w:ascii="Arial" w:hAnsi="Arial" w:cs="Arial"/>
          <w:color w:val="000000" w:themeColor="text1"/>
          <w:sz w:val="20"/>
          <w:szCs w:val="20"/>
        </w:rPr>
        <w:t>tháng</w:t>
      </w:r>
      <w:r>
        <w:rPr>
          <w:rFonts w:ascii="Arial" w:hAnsi="Arial" w:cs="Arial"/>
          <w:color w:val="000000" w:themeColor="text1"/>
          <w:sz w:val="20"/>
          <w:szCs w:val="20"/>
        </w:rPr>
        <w:t>…</w:t>
      </w:r>
      <w:r w:rsidRPr="00B539AF">
        <w:rPr>
          <w:rFonts w:ascii="Arial" w:hAnsi="Arial" w:cs="Arial"/>
          <w:color w:val="000000" w:themeColor="text1"/>
          <w:sz w:val="20"/>
          <w:szCs w:val="20"/>
        </w:rPr>
        <w:t xml:space="preserve"> năm</w:t>
      </w:r>
      <w:r>
        <w:rPr>
          <w:rFonts w:ascii="Arial" w:hAnsi="Arial" w:cs="Arial"/>
          <w:color w:val="000000" w:themeColor="text1"/>
          <w:sz w:val="20"/>
          <w:szCs w:val="20"/>
        </w:rPr>
        <w:t>….</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4.</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Cơ cấu tổ chức và trách nhiệm của cá nhân liên quan</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4.1. Quy định rõ cơ cấu tổ chức và có sơ đồ tổ chức liên quan đến việc bảo đảm an ninh nguồn phóng xạ tại cơ sở.</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4.2. Nêu rõ trách nhiệm của từng cá nhân, đơn vị trong cơ sở liên quan tới việc bảo đảm an ninh nguồn phóng xạ, bao gồm:</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Người đứng đầu tổ chức;</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Người phụ trách an toàn bức xạ của cơ sở;</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Lực lượng an ninh, bảo vệ;</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Nhân viên bức xạ và các nhân viên khác có quyền tiếp cận nguồn phóng xạ;</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Các phòng ban liên quan (nếu có).</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II.</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NỘI DUNG KẾ HOẠCH BẢO ĐẢM AN NINH NGUỒN PHÓNG XẠ</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1.</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Thiết lập khu vực kiểm soát an ninh</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Cơ sở phải thiết lập khu vực kiểm soát an ninh nguồn phóng xạ và mô tả chi tiết về khu vực này với các nội dung như sau:</w:t>
      </w:r>
    </w:p>
    <w:p w:rsidR="009243F1" w:rsidRPr="006208D1" w:rsidRDefault="009243F1" w:rsidP="009243F1">
      <w:pPr>
        <w:adjustRightInd w:val="0"/>
        <w:snapToGrid w:val="0"/>
        <w:spacing w:after="120" w:line="240" w:lineRule="auto"/>
        <w:ind w:firstLine="720"/>
        <w:jc w:val="both"/>
        <w:rPr>
          <w:rFonts w:ascii="Arial" w:hAnsi="Arial" w:cs="Arial"/>
          <w:i/>
          <w:color w:val="000000" w:themeColor="text1"/>
          <w:sz w:val="20"/>
          <w:szCs w:val="20"/>
        </w:rPr>
      </w:pPr>
      <w:r w:rsidRPr="006208D1">
        <w:rPr>
          <w:rFonts w:ascii="Arial" w:hAnsi="Arial" w:cs="Arial"/>
          <w:b/>
          <w:i/>
          <w:color w:val="000000" w:themeColor="text1"/>
          <w:sz w:val="20"/>
          <w:szCs w:val="20"/>
        </w:rPr>
        <w:t>1.1.</w:t>
      </w:r>
      <w:r w:rsidRPr="006208D1">
        <w:rPr>
          <w:rFonts w:ascii="Arial" w:hAnsi="Arial" w:cs="Arial"/>
          <w:i/>
          <w:color w:val="000000" w:themeColor="text1"/>
          <w:sz w:val="20"/>
          <w:szCs w:val="20"/>
        </w:rPr>
        <w:t xml:space="preserve"> </w:t>
      </w:r>
      <w:r w:rsidRPr="006208D1">
        <w:rPr>
          <w:rFonts w:ascii="Arial" w:hAnsi="Arial" w:cs="Arial"/>
          <w:b/>
          <w:i/>
          <w:color w:val="000000" w:themeColor="text1"/>
          <w:sz w:val="20"/>
          <w:szCs w:val="20"/>
        </w:rPr>
        <w:t>Thông tin về cơ sở, khu vực xung quanh</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Địa điểm của cơ sở: Mô tả đầy đủ và rõ ràng vị trí của cơ sở đối với cộng đồng dân cư xung quanh, đặc biệt lưu ý đến các yếu tố có thể ảnh hưởng đến an ninh như các trung tâm thương mại, chính trị, xã hội, các trục đường lớn dẫn vào cơ sở, đồn công an, doanh trại quân độ</w:t>
      </w:r>
      <w:r>
        <w:rPr>
          <w:rFonts w:ascii="Arial" w:hAnsi="Arial" w:cs="Arial"/>
          <w:color w:val="000000" w:themeColor="text1"/>
          <w:sz w:val="20"/>
          <w:szCs w:val="20"/>
        </w:rPr>
        <w:t>i v.v</w:t>
      </w:r>
      <w:r w:rsidRPr="00B539AF">
        <w:rPr>
          <w:rFonts w:ascii="Arial" w:hAnsi="Arial" w:cs="Arial"/>
          <w:color w:val="000000" w:themeColor="text1"/>
          <w:sz w:val="20"/>
          <w:szCs w:val="20"/>
        </w:rPr>
        <w:t>.. trong khu vực xung quanh cơ sở.</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Mô tả khu vực làm việc chung, bao gồm các khu vực bên ngoài khu vực kiểm soát an ninh như khu vực hành chính, tiếp khách... chỉ rõ khu vực có đông người qua lại, khu vực có ít người qua lại.</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lastRenderedPageBreak/>
        <w:t>- Các sơ đồ mặt bằng liên quan tới vấn đề bảo đảm an ninh: Sơ đồ mặt bằng tổng thể của cơ sở và các khu vực xung quanh; sơ đồ mặt bằng chi tiết của cơ sở và sơ đồ mặt bằng của khu vực có nguồn phóng xạ.</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Mô tả khu vực làm việc bên trong khu vực kiểm soát an ninh, trong đó nêu rõ vị trí đặt nguồn phóng xạ (vị trí tòa nhà chứa nguồn, vị trí cụ thể của nguồn trong tòa nhà).</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Thời gian làm việc của cơ sở và thời gian làm việc với nguồn phóng xạ.</w:t>
      </w:r>
    </w:p>
    <w:p w:rsidR="009243F1" w:rsidRPr="006208D1" w:rsidRDefault="009243F1" w:rsidP="009243F1">
      <w:pPr>
        <w:adjustRightInd w:val="0"/>
        <w:snapToGrid w:val="0"/>
        <w:spacing w:after="120" w:line="240" w:lineRule="auto"/>
        <w:ind w:firstLine="720"/>
        <w:jc w:val="both"/>
        <w:rPr>
          <w:rFonts w:ascii="Arial" w:hAnsi="Arial" w:cs="Arial"/>
          <w:i/>
          <w:color w:val="000000" w:themeColor="text1"/>
          <w:sz w:val="20"/>
          <w:szCs w:val="20"/>
        </w:rPr>
      </w:pPr>
      <w:r w:rsidRPr="006208D1">
        <w:rPr>
          <w:rFonts w:ascii="Arial" w:hAnsi="Arial" w:cs="Arial"/>
          <w:b/>
          <w:i/>
          <w:color w:val="000000" w:themeColor="text1"/>
          <w:sz w:val="20"/>
          <w:szCs w:val="20"/>
        </w:rPr>
        <w:t>1.2.</w:t>
      </w:r>
      <w:r w:rsidRPr="006208D1">
        <w:rPr>
          <w:rFonts w:ascii="Arial" w:hAnsi="Arial" w:cs="Arial"/>
          <w:i/>
          <w:color w:val="000000" w:themeColor="text1"/>
          <w:sz w:val="20"/>
          <w:szCs w:val="20"/>
        </w:rPr>
        <w:t xml:space="preserve"> </w:t>
      </w:r>
      <w:r w:rsidRPr="006208D1">
        <w:rPr>
          <w:rFonts w:ascii="Arial" w:hAnsi="Arial" w:cs="Arial"/>
          <w:b/>
          <w:i/>
          <w:color w:val="000000" w:themeColor="text1"/>
          <w:sz w:val="20"/>
          <w:szCs w:val="20"/>
        </w:rPr>
        <w:t>Thông tin về nguồn phóng xạ</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Tên đồng vị phóng xạ.</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Hoạt độ nguồn phóng xạ và ngày xác định hoạt độ.</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Phân nhóm nguồn phóng xạ và mức an ninh tương ứng.</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Số Model và Sêri của nguồn và của thiết bị chứa nguồn.</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Dấu hiệu nhận biết và ảnh chụp nguồn.</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Dạng vật lý và hóa học của nguồn.</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Suất liều phóng xạ trong điều kiện không vận hành.</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2.</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Đánh giá nguy cơ mất an ninh nguồn phóng xạ</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Mục này mô tả đánh giá nguy cơ mất an ninh nguồn phóng xạ tại cơ sở, bao gồm những nội dung sau:</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Phân tích vị trí của cơ sở liên quan tới khả năng tiếp cận trái phép, chiếm đoạt nguồn phóng xạ hoặc thực hiện hành vi phá hoại đối với cơ sở, nguồn phóng xạ;</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Phân tích tình hình an ninh, trật tự xã hội ở khu vực xung quanh cơ sở;</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Phân tích những nguy cơ tiềm ẩn hoặc sự cố đã từng xảy ra liên quan đến việc sử dụng và lưu giữ nguồn phóng xạ như:</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Kẻ xấu thực hiện hành vi phá hoại sử dụng chất nổ, gây cháy, đập phá khu vực đặt nguồn phóng xạ;</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Kẻ xấu thực hiện hành vi trộm cắp tài sản, người lạ xâm nhập trái phép khu vực kiểm soát an ninh;</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Sự cố mất nguồn phóng xạ trong quá trình sử dụng, lưu giữ;</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3.</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Hệ thống bảo đảm an ninh nguồn phóng xạ của cơ sở</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Hệ thống bảo đảm an ninh nguồn phóng xạ phải bao gồm các nội dung sau:</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Lực lượng an ninh: Nêu số lượng và vị trí lực lượng bảo vệ đối với từng ca làm việc trong và ngoài giờ hành chính; tần suất tuần tra, số lượng nhân viên thực hiện tuần tra.</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Danh mục các thiết bị an ninh, trong đó bao gồm tên, số lượng, mô tả đặc trưng, thông số kỹ thuật của từng thiết bị, sơ đồ lắp đặt của các thiết bị an ninh. Cụ thể bao gồm:</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Các thiết bị bảo đảm chức năng phát hiện bao gồm: hệ thống camera giám sát để đánh giá tình trạng của khu vực kiểm soát an ninh cũng như kiểm soát lối ra vào của khu vực kiểm soát an ninh. Đối với nguồn nhóm A phải trang bị hệ thống cảm biến phát hiện xâm nhập trái phép, hệ thống báo động lối ra vào phòng đặt nguồn phóng xạ;</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Pr>
          <w:rFonts w:ascii="Arial" w:hAnsi="Arial" w:cs="Arial"/>
          <w:color w:val="000000" w:themeColor="text1"/>
          <w:sz w:val="20"/>
          <w:szCs w:val="20"/>
        </w:rPr>
        <w:t>+</w:t>
      </w:r>
      <w:r w:rsidRPr="00B539AF">
        <w:rPr>
          <w:rFonts w:ascii="Arial" w:hAnsi="Arial" w:cs="Arial"/>
          <w:color w:val="000000" w:themeColor="text1"/>
          <w:sz w:val="20"/>
          <w:szCs w:val="20"/>
        </w:rPr>
        <w:t xml:space="preserve"> Các thiết bị bảo đảm chức năng trì hoãn bao gồm: tường bao, cử</w:t>
      </w:r>
      <w:r>
        <w:rPr>
          <w:rFonts w:ascii="Arial" w:hAnsi="Arial" w:cs="Arial"/>
          <w:color w:val="000000" w:themeColor="text1"/>
          <w:sz w:val="20"/>
          <w:szCs w:val="20"/>
        </w:rPr>
        <w:t>a, khóa</w:t>
      </w:r>
      <w:r w:rsidRPr="00B539AF">
        <w:rPr>
          <w:rFonts w:ascii="Arial" w:hAnsi="Arial" w:cs="Arial"/>
          <w:color w:val="000000" w:themeColor="text1"/>
          <w:sz w:val="20"/>
          <w:szCs w:val="20"/>
          <w:vertAlign w:val="superscript"/>
        </w:rPr>
        <w:t>1</w:t>
      </w:r>
      <w:r w:rsidRPr="00B539AF">
        <w:rPr>
          <w:rFonts w:ascii="Arial" w:hAnsi="Arial" w:cs="Arial"/>
          <w:color w:val="000000" w:themeColor="text1"/>
          <w:sz w:val="20"/>
          <w:szCs w:val="20"/>
        </w:rPr>
        <w:t xml:space="preserve"> , hàng rào và các tủ chứa. Thiết bị chứa nguồn có thể là biện pháp trì hoãn nếu thiết bị đó không thể di chuyển hoặc cần nhiều thời gian để tháo nguồn ra khỏi thiết bị. </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4.</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Quy trình bảo đảm an ninh nguồn phóng xạ</w:t>
      </w:r>
    </w:p>
    <w:p w:rsidR="009243F1" w:rsidRPr="006208D1" w:rsidRDefault="009243F1" w:rsidP="009243F1">
      <w:pPr>
        <w:adjustRightInd w:val="0"/>
        <w:snapToGrid w:val="0"/>
        <w:spacing w:after="120" w:line="240" w:lineRule="auto"/>
        <w:ind w:firstLine="720"/>
        <w:jc w:val="both"/>
        <w:rPr>
          <w:rFonts w:ascii="Arial" w:hAnsi="Arial" w:cs="Arial"/>
          <w:i/>
          <w:color w:val="000000" w:themeColor="text1"/>
          <w:sz w:val="20"/>
          <w:szCs w:val="20"/>
        </w:rPr>
      </w:pPr>
      <w:r w:rsidRPr="006208D1">
        <w:rPr>
          <w:rFonts w:ascii="Arial" w:hAnsi="Arial" w:cs="Arial"/>
          <w:b/>
          <w:i/>
          <w:color w:val="000000" w:themeColor="text1"/>
          <w:sz w:val="20"/>
          <w:szCs w:val="20"/>
        </w:rPr>
        <w:t>4.1.</w:t>
      </w:r>
      <w:r w:rsidRPr="006208D1">
        <w:rPr>
          <w:rFonts w:ascii="Arial" w:hAnsi="Arial" w:cs="Arial"/>
          <w:i/>
          <w:color w:val="000000" w:themeColor="text1"/>
          <w:sz w:val="20"/>
          <w:szCs w:val="20"/>
        </w:rPr>
        <w:t xml:space="preserve"> </w:t>
      </w:r>
      <w:r w:rsidRPr="006208D1">
        <w:rPr>
          <w:rFonts w:ascii="Arial" w:hAnsi="Arial" w:cs="Arial"/>
          <w:b/>
          <w:i/>
          <w:color w:val="000000" w:themeColor="text1"/>
          <w:sz w:val="20"/>
          <w:szCs w:val="20"/>
        </w:rPr>
        <w:t>Quy định chung</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Cơ sở phải xây dựng các quy trình cụ thể để bảo đảm an ninh nguồn phóng xạ.</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lastRenderedPageBreak/>
        <w:t>- Từng quy trình được cung cấp cho các cá nhân có liên quan trong quy trình đó sử dụng. Cá nhân sử dụng quy trình có trách nhiệm vận hành thành thạo quy trình và bảo mật thông tin liên quan tới quy trình.</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Các quy trình bảo đảm an ninh nguồn phóng xạ phải được thực hiện cả trong thời gian cơ sở tạm dừng sản xuất, tiến hành bảo trì, bảo dưỡng.</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Các quy trình được xây dựng riêng và là phụ lục đính kèm theo Kế hoạch bảo đảm an ninh.</w:t>
      </w:r>
    </w:p>
    <w:p w:rsidR="009243F1" w:rsidRPr="006208D1" w:rsidRDefault="009243F1" w:rsidP="009243F1">
      <w:pPr>
        <w:adjustRightInd w:val="0"/>
        <w:snapToGrid w:val="0"/>
        <w:spacing w:after="120" w:line="240" w:lineRule="auto"/>
        <w:ind w:firstLine="720"/>
        <w:jc w:val="both"/>
        <w:rPr>
          <w:rFonts w:ascii="Arial" w:hAnsi="Arial" w:cs="Arial"/>
          <w:i/>
          <w:color w:val="000000" w:themeColor="text1"/>
          <w:sz w:val="20"/>
          <w:szCs w:val="20"/>
        </w:rPr>
      </w:pPr>
      <w:r w:rsidRPr="006208D1">
        <w:rPr>
          <w:rFonts w:ascii="Arial" w:hAnsi="Arial" w:cs="Arial"/>
          <w:b/>
          <w:i/>
          <w:color w:val="000000" w:themeColor="text1"/>
          <w:sz w:val="20"/>
          <w:szCs w:val="20"/>
        </w:rPr>
        <w:t>4.2.</w:t>
      </w:r>
      <w:r w:rsidRPr="006208D1">
        <w:rPr>
          <w:rFonts w:ascii="Arial" w:hAnsi="Arial" w:cs="Arial"/>
          <w:i/>
          <w:color w:val="000000" w:themeColor="text1"/>
          <w:sz w:val="20"/>
          <w:szCs w:val="20"/>
        </w:rPr>
        <w:t xml:space="preserve"> </w:t>
      </w:r>
      <w:r w:rsidRPr="006208D1">
        <w:rPr>
          <w:rFonts w:ascii="Arial" w:hAnsi="Arial" w:cs="Arial"/>
          <w:b/>
          <w:i/>
          <w:color w:val="000000" w:themeColor="text1"/>
          <w:sz w:val="20"/>
          <w:szCs w:val="20"/>
        </w:rPr>
        <w:t>Các quy trình cụ thể</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i/>
          <w:color w:val="000000" w:themeColor="text1"/>
          <w:sz w:val="20"/>
          <w:szCs w:val="20"/>
        </w:rPr>
        <w:t>4.2.1.</w:t>
      </w:r>
      <w:r w:rsidRPr="00B539AF">
        <w:rPr>
          <w:rFonts w:ascii="Arial" w:hAnsi="Arial" w:cs="Arial"/>
          <w:color w:val="000000" w:themeColor="text1"/>
          <w:sz w:val="20"/>
          <w:szCs w:val="20"/>
        </w:rPr>
        <w:t xml:space="preserve"> </w:t>
      </w:r>
      <w:r w:rsidRPr="00B539AF">
        <w:rPr>
          <w:rFonts w:ascii="Arial" w:hAnsi="Arial" w:cs="Arial"/>
          <w:i/>
          <w:color w:val="000000" w:themeColor="text1"/>
          <w:sz w:val="20"/>
          <w:szCs w:val="20"/>
        </w:rPr>
        <w:t>Quy trình hoạt động trong giờ làm việc và giờ nghỉ</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Quy trình hoạt động trong giờ làm việc và giờ nghỉ bao gồm các nội dung sau:</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Xác định giờ làm việc, giờ nghỉ và thiết lập hệ thống an ninh tương ứng trong giờ làm việc và giờ nghỉ;</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Mô tả các bước để chuyển giao trách nhiệm khi đổi ca làm việc (nếu có);</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Liệt kê từng bước cụ thể để khóa và mở khóa cửa ra vào, kích hoạt hoặc tạm ngừng hoạt động hệ thống cảm biến phát hiện xâm nhập trái phép, hệ thống camera giám sát trong giờ làm việc hoặc trong giờ nghỉ tại cơ sở.</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i/>
          <w:color w:val="000000" w:themeColor="text1"/>
          <w:sz w:val="20"/>
          <w:szCs w:val="20"/>
        </w:rPr>
        <w:t>4.2.2.</w:t>
      </w:r>
      <w:r w:rsidRPr="00B539AF">
        <w:rPr>
          <w:rFonts w:ascii="Arial" w:hAnsi="Arial" w:cs="Arial"/>
          <w:color w:val="000000" w:themeColor="text1"/>
          <w:sz w:val="20"/>
          <w:szCs w:val="20"/>
        </w:rPr>
        <w:t xml:space="preserve"> </w:t>
      </w:r>
      <w:r w:rsidRPr="00B539AF">
        <w:rPr>
          <w:rFonts w:ascii="Arial" w:hAnsi="Arial" w:cs="Arial"/>
          <w:i/>
          <w:color w:val="000000" w:themeColor="text1"/>
          <w:sz w:val="20"/>
          <w:szCs w:val="20"/>
        </w:rPr>
        <w:t>Quy trình bảo dưỡng thiết bị an ninh</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Quy trình bảo dưỡng định kỳ các thiết bị an ninh bao gồm các nội dung sau:</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Cá nhân, đơn vị chịu trách nhiệm bảo dưỡng;</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Tần suất bảo dưỡng;</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Thời gian bảo dưỡng;</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Các Kế hoạch bảo đảm an ninh nguồn phóng xạ được áp dụng trong quá trình bảo dưỡng và trong trường hợp thiết bị an ninh bị hỏng đột xuất;</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Các nội dung bảo dưỡng bao gồm: kiểm tra hoạt động của thiết bị và độ chính xác của thiết bị trong điều kiện hoạt động bình thường.</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i/>
          <w:color w:val="000000" w:themeColor="text1"/>
          <w:sz w:val="20"/>
          <w:szCs w:val="20"/>
        </w:rPr>
        <w:t>4.2.3.</w:t>
      </w:r>
      <w:r w:rsidRPr="00B539AF">
        <w:rPr>
          <w:rFonts w:ascii="Arial" w:hAnsi="Arial" w:cs="Arial"/>
          <w:color w:val="000000" w:themeColor="text1"/>
          <w:sz w:val="20"/>
          <w:szCs w:val="20"/>
        </w:rPr>
        <w:t xml:space="preserve"> </w:t>
      </w:r>
      <w:r w:rsidRPr="00B539AF">
        <w:rPr>
          <w:rFonts w:ascii="Arial" w:hAnsi="Arial" w:cs="Arial"/>
          <w:i/>
          <w:color w:val="000000" w:themeColor="text1"/>
          <w:sz w:val="20"/>
          <w:szCs w:val="20"/>
        </w:rPr>
        <w:t>Quy trình quản lý khóa và chìa khóa</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Quy trình quản lý khóa và chìa khóa bao gồm các nội dung sau:</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Cá nhân, đơn vị chịu trách nhiệm quản lý khóa và chìa khóa;</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Loại khóa được sử dụng;</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Tần suất, thời gian kiểm kê và kiểm tra định kỳ khóa và chìa khóa tại cơ sở.</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i/>
          <w:color w:val="000000" w:themeColor="text1"/>
          <w:sz w:val="20"/>
          <w:szCs w:val="20"/>
        </w:rPr>
        <w:t>4.2.4.</w:t>
      </w:r>
      <w:r w:rsidRPr="00B539AF">
        <w:rPr>
          <w:rFonts w:ascii="Arial" w:hAnsi="Arial" w:cs="Arial"/>
          <w:color w:val="000000" w:themeColor="text1"/>
          <w:sz w:val="20"/>
          <w:szCs w:val="20"/>
        </w:rPr>
        <w:t xml:space="preserve"> </w:t>
      </w:r>
      <w:r w:rsidRPr="00B539AF">
        <w:rPr>
          <w:rFonts w:ascii="Arial" w:hAnsi="Arial" w:cs="Arial"/>
          <w:i/>
          <w:color w:val="000000" w:themeColor="text1"/>
          <w:sz w:val="20"/>
          <w:szCs w:val="20"/>
        </w:rPr>
        <w:t>Quy trình kiểm tra lý lịch nhân viên</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Quy trình kiểm tra lý lịch nhân viên bao gồm các nội dung sau:</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Cá nhân, đơn vị chịu trách nhiệm kiểm tra;</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Các biện pháp được áp dụng để kiểm tra lý lịch nhân viên: sơ yếu lý lịch, lịch sử làm việc và lý lịch tư pháp đối với những cá nhân có quyền tiếp cận nguồn phóng xạ và/hoặc thông tin an ninh nhạy cảm;</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Thời điểm và tần suất kiểm tra để bảo đảm độ tin cậy của nhân viên trong quá trình làm việc. Việc kiểm tra phải được thực hiện trước và định kỳ trong thời gian nhân viên có quyền tiếp cận nguồn phóng xạ, khu vực kiểm soát an ninh, thông tin an ninh nhạy cảm liên quan đến bảo đảm an ninh nguồn phóng xạ.</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i/>
          <w:color w:val="000000" w:themeColor="text1"/>
          <w:sz w:val="20"/>
          <w:szCs w:val="20"/>
        </w:rPr>
        <w:t>4.2.5.</w:t>
      </w:r>
      <w:r w:rsidRPr="00B539AF">
        <w:rPr>
          <w:rFonts w:ascii="Arial" w:hAnsi="Arial" w:cs="Arial"/>
          <w:color w:val="000000" w:themeColor="text1"/>
          <w:sz w:val="20"/>
          <w:szCs w:val="20"/>
        </w:rPr>
        <w:t xml:space="preserve"> </w:t>
      </w:r>
      <w:r w:rsidRPr="00B539AF">
        <w:rPr>
          <w:rFonts w:ascii="Arial" w:hAnsi="Arial" w:cs="Arial"/>
          <w:i/>
          <w:color w:val="000000" w:themeColor="text1"/>
          <w:sz w:val="20"/>
          <w:szCs w:val="20"/>
        </w:rPr>
        <w:t>Quy trình kiểm soát ra vào</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Quy trình kiểm soát ra vào để bảo đảm chỉ có người được phép mới có quyền ra vào khu vực kiểm soát an ninh và tiếp cận nguồn phóng xạ, được áp dụng với các đối tượng sau:</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Người được phép ra vào không cần có người đi kèm: là nhân viên của tổ chức được cấp giấy phép tiến hành công việc bức xạ và được người đứng đầu tổ chức này cho phép bằng văn bản, phải mang thẻ có dấu hiệu nhận dạng;</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lastRenderedPageBreak/>
        <w:t>- Đối tượng khác khi vào khu vực kiểm soát an ninh: cần có người phụ trách an toàn bức xạ hoặc người được người đứng đầu tổ chức được cấp giấy phép tiến hành công việc bức xạ phân công đi kèm.</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Quy trình kiểm soát ra vào bao gồm các nội dung sau:</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Thủ tục hành chính đối với cá nhân làm việc tại cơ sở, các đối tượng khác và các bước thực hiện;</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Biện pháp kỹ thuật như: khóa nhận diện người được phép ra vào và các bước thực hiện.</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i/>
          <w:color w:val="000000" w:themeColor="text1"/>
          <w:sz w:val="20"/>
          <w:szCs w:val="20"/>
        </w:rPr>
        <w:t>4.2.6.</w:t>
      </w:r>
      <w:r w:rsidRPr="00B539AF">
        <w:rPr>
          <w:rFonts w:ascii="Arial" w:hAnsi="Arial" w:cs="Arial"/>
          <w:color w:val="000000" w:themeColor="text1"/>
          <w:sz w:val="20"/>
          <w:szCs w:val="20"/>
        </w:rPr>
        <w:t xml:space="preserve"> </w:t>
      </w:r>
      <w:r w:rsidRPr="00B539AF">
        <w:rPr>
          <w:rFonts w:ascii="Arial" w:hAnsi="Arial" w:cs="Arial"/>
          <w:i/>
          <w:color w:val="000000" w:themeColor="text1"/>
          <w:sz w:val="20"/>
          <w:szCs w:val="20"/>
        </w:rPr>
        <w:t>Quy trình hoạt động của lực lượng bảo vệ</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Cơ sở phải có phòng an ninh riêng, có cán bộ giám sát để bảo đảm khả năng kiểm soát và bảo vệ nguồn phóng xạ.</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Quy trình hoạt động của lực lượng bảo vệ bao gồm các nội dung sau:</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Trách nhiệm và nhiệm vụ của nhân viên bảo vệ trong việc vận hành các thiết bị an ninh, tuần tra, quản lý hệ thống camera, cảm biến, báo động,... trong và ngoài giờ làm việc;</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Danh mục các phương tiện thông tin liên lạc trang bị cho lực lượng bảo vệ để bảo đảm cung cấp thông tin kịp thời cho lực lượng ứng phó khi có sự cố mất an ninh nguồn phóng xạ.</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i/>
          <w:color w:val="000000" w:themeColor="text1"/>
          <w:sz w:val="20"/>
          <w:szCs w:val="20"/>
        </w:rPr>
        <w:t>4.2.7.</w:t>
      </w:r>
      <w:r w:rsidRPr="00B539AF">
        <w:rPr>
          <w:rFonts w:ascii="Arial" w:hAnsi="Arial" w:cs="Arial"/>
          <w:color w:val="000000" w:themeColor="text1"/>
          <w:sz w:val="20"/>
          <w:szCs w:val="20"/>
        </w:rPr>
        <w:t xml:space="preserve"> </w:t>
      </w:r>
      <w:r w:rsidRPr="00B539AF">
        <w:rPr>
          <w:rFonts w:ascii="Arial" w:hAnsi="Arial" w:cs="Arial"/>
          <w:i/>
          <w:color w:val="000000" w:themeColor="text1"/>
          <w:sz w:val="20"/>
          <w:szCs w:val="20"/>
        </w:rPr>
        <w:t>Quy trình ứng phó sự cố mất an ninh hạt nhân (trong và ngoài giờ làm việc)</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Quy trình ứng phó sự cố mất an ninh bao gồm các thông tin sau:</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Các tình huống mất an ninh (tiếp cận trái phép vùng kiểm soát an ninh, phá hoại vùng kiểm soát an ninh, sự cố cháy, nổ..</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Phân công trách nhiệm đối với Ban lãnh đạo cơ sở, nhân viên bảo vệ, đội ứng phó;</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Phối hợp với lực lượng bên ngoài: lực lượng cứu hỏa, Cơ quan quản lý nhà nước về khoa học và công nghệ địa phương, Cục An toàn bức xạ và hạt nhân và hệ thống ứng phó khẩn cấp địa phương và quốc gia;</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Số điện thoại liên lạc của các cá nhân liên quan;</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Các bước cụ thể được tiến hành khi có sự cố xảy ra;</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Tần suất thực hành/diễn tập ứng phó sự cố mất an ninh hạt nhân.</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i/>
          <w:color w:val="000000" w:themeColor="text1"/>
          <w:sz w:val="20"/>
          <w:szCs w:val="20"/>
        </w:rPr>
        <w:t>4.2.8.</w:t>
      </w:r>
      <w:r w:rsidRPr="00B539AF">
        <w:rPr>
          <w:rFonts w:ascii="Arial" w:hAnsi="Arial" w:cs="Arial"/>
          <w:color w:val="000000" w:themeColor="text1"/>
          <w:sz w:val="20"/>
          <w:szCs w:val="20"/>
        </w:rPr>
        <w:t xml:space="preserve"> </w:t>
      </w:r>
      <w:r w:rsidRPr="00B539AF">
        <w:rPr>
          <w:rFonts w:ascii="Arial" w:hAnsi="Arial" w:cs="Arial"/>
          <w:i/>
          <w:color w:val="000000" w:themeColor="text1"/>
          <w:sz w:val="20"/>
          <w:szCs w:val="20"/>
        </w:rPr>
        <w:t>Quy trình kiểm đếm nguồn</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Nguồn thuộc mức an ninh A phải được kiểm đếm hàng ngày. Nguồn thuộc mức an ninh B phải được kiểm đếm hàng tuần.</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Quy trình kiểm đếm nguồn bao gồm:</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Thông tin chi tiết về người chịu trách nhiệm kiểm đếm nguồn;</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Thời gian, tần suất và cách thức kiểm đếm nguồn.</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i/>
          <w:color w:val="000000" w:themeColor="text1"/>
          <w:sz w:val="20"/>
          <w:szCs w:val="20"/>
        </w:rPr>
        <w:t>4.2.9.</w:t>
      </w:r>
      <w:r w:rsidRPr="00B539AF">
        <w:rPr>
          <w:rFonts w:ascii="Arial" w:hAnsi="Arial" w:cs="Arial"/>
          <w:color w:val="000000" w:themeColor="text1"/>
          <w:sz w:val="20"/>
          <w:szCs w:val="20"/>
        </w:rPr>
        <w:t xml:space="preserve"> </w:t>
      </w:r>
      <w:r w:rsidRPr="00B539AF">
        <w:rPr>
          <w:rFonts w:ascii="Arial" w:hAnsi="Arial" w:cs="Arial"/>
          <w:i/>
          <w:color w:val="000000" w:themeColor="text1"/>
          <w:sz w:val="20"/>
          <w:szCs w:val="20"/>
        </w:rPr>
        <w:t>Quy trình chuyển giao nguồn phóng xạ trong nội bộ cơ sở</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Quy trình chuyển giao nguồn phóng xạ trong nội bộ cơ sở bao gồm các nội dung sau:</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Phân công trách nhiệm của các cá nhân liên quan trong quá trình chuyển giao nguồn phóng xạ tại cơ sở;</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Mẫu biên bản giao nhận (bao gồm thời gian chuyển giao, cá nhân tham gia).</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i/>
          <w:color w:val="000000" w:themeColor="text1"/>
          <w:sz w:val="20"/>
          <w:szCs w:val="20"/>
        </w:rPr>
        <w:t>4.2.10.</w:t>
      </w:r>
      <w:r w:rsidRPr="00B539AF">
        <w:rPr>
          <w:rFonts w:ascii="Arial" w:hAnsi="Arial" w:cs="Arial"/>
          <w:color w:val="000000" w:themeColor="text1"/>
          <w:sz w:val="20"/>
          <w:szCs w:val="20"/>
        </w:rPr>
        <w:t xml:space="preserve"> </w:t>
      </w:r>
      <w:r w:rsidRPr="00B539AF">
        <w:rPr>
          <w:rFonts w:ascii="Arial" w:hAnsi="Arial" w:cs="Arial"/>
          <w:i/>
          <w:color w:val="000000" w:themeColor="text1"/>
          <w:sz w:val="20"/>
          <w:szCs w:val="20"/>
        </w:rPr>
        <w:t>Quy trình đánh giá thực trạng an ninh tại cơ sở</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Định kỳ hàng năm, cơ sở phải tiến hành đánh giá thực trạng an ninh tại cơ sở về:</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Hiệu quả vận hành của hệ thống an ninh;</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Mức độ chấp hành của các cá nhân, đơn vị có liên quan đến việc bảo đảm an ninh nguồn phóng xạ tại cơ sở;</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Tính hiệu quả, mức độ chấp hành các quy trình bảo đảm an ninh nguồn phóng xạ tại cơ sở;</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lastRenderedPageBreak/>
        <w:t>- Nhận thức về bảo đảm an ninh nguồn phóng xạ của các cá nhân liên quan đến bảo đảm an ninh nguồn phóng xạ tại cơ sở.</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Quy trình đánh giá thực trạng an ninh tại cơ sở cần nêu rõ:</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Cá nhân, đơn vị chịu trách nhiệm đánh giá thực trạng an ninh;</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Thời gian thực hiện việc đánh giá;</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Các nội dung thực hiện đánh giá và các bước tiến hành cụ thể.</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i/>
          <w:color w:val="000000" w:themeColor="text1"/>
          <w:sz w:val="20"/>
          <w:szCs w:val="20"/>
        </w:rPr>
        <w:t>4.2.11.</w:t>
      </w:r>
      <w:r w:rsidRPr="00B539AF">
        <w:rPr>
          <w:rFonts w:ascii="Arial" w:hAnsi="Arial" w:cs="Arial"/>
          <w:color w:val="000000" w:themeColor="text1"/>
          <w:sz w:val="20"/>
          <w:szCs w:val="20"/>
        </w:rPr>
        <w:t xml:space="preserve"> </w:t>
      </w:r>
      <w:r w:rsidRPr="00B539AF">
        <w:rPr>
          <w:rFonts w:ascii="Arial" w:hAnsi="Arial" w:cs="Arial"/>
          <w:i/>
          <w:color w:val="000000" w:themeColor="text1"/>
          <w:sz w:val="20"/>
          <w:szCs w:val="20"/>
        </w:rPr>
        <w:t>Quy trình cập nhật, sửa đổi Kế hoạch bảo đảm an ninh</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Việc cập nhật, sửa đổi Kế hoạch bảo đảm an ninh phải dựa trên nguy cơ mất an ninh nguồn phóng xạ (xây dựng tại mục II) và kết quả đánh giá thực trạng an ninh định kỳ tại cơ sở. Quy trình cập nhật, sửa đổi Kế hoạch bảo đảm an ninh phải quy định rõ:</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Cá nhân, đơn vị chịu trách nhiệm sửa đổi, cập nhật Kế hoạch bảo đảm an ninh;</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Các trường hợp cần sửa đổi, cập nhật Kế hoạch bảo đảm an ninh;</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Các bước để tiến hành phê duyệt và triển khai thực hiện Biện pháp cập nhật.</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i/>
          <w:color w:val="000000" w:themeColor="text1"/>
          <w:sz w:val="20"/>
          <w:szCs w:val="20"/>
        </w:rPr>
        <w:t>4.2.12.</w:t>
      </w:r>
      <w:r w:rsidRPr="00B539AF">
        <w:rPr>
          <w:rFonts w:ascii="Arial" w:hAnsi="Arial" w:cs="Arial"/>
          <w:color w:val="000000" w:themeColor="text1"/>
          <w:sz w:val="20"/>
          <w:szCs w:val="20"/>
        </w:rPr>
        <w:t xml:space="preserve"> </w:t>
      </w:r>
      <w:r w:rsidRPr="00B539AF">
        <w:rPr>
          <w:rFonts w:ascii="Arial" w:hAnsi="Arial" w:cs="Arial"/>
          <w:i/>
          <w:color w:val="000000" w:themeColor="text1"/>
          <w:sz w:val="20"/>
          <w:szCs w:val="20"/>
        </w:rPr>
        <w:t>Quy trình bảo mật thông tin</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Danh mục về những nội dung, thông tin nhạy cảm, bao gồm:</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Thông tin về nguồn phóng xạ và vị trí đặt nguồn phóng xạ;</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Thiết bị chứa nguồn phóng xạ;</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Kế hoạch di chuyển nguồn phóng xạ;</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Các loại thiết bị an ninh được sử dụng và vị trí lắp đặt;</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Kế hoạch bảo đảm an ninh; người được quyền tiếp cận và thời gian tiếp cận khu vực kiểm soát an ninh;</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Sự phân công và bố trí lực lượng bảo vệ;</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Mã PIN và mã số bí mật của khóa cửa, hộp đựng chìa khóa, thiết bị an ninh;</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Danh sách cá nhân được quyền tiếp cận nguồn phóng xạ, khu vực kiểm soát an ninh;</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Kế hoạch bảo trì, bảo dưỡng thiết bị bảo đảm an ninh;</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Kết quả đánh giá thực trạng an ninh định kỳ tại cơ sở.</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Quy trình bảo mật thông tin bao gồm các nội dung:</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Các biện pháp bảo mật thông tin được áp dụng;</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Thông tin về cá nhân, đơn vị liên quan đến việc bảo mật thông tin tại cơ sở và phân công trách nhiệm tương ứng;</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Quy định về việc cá nhân được quyền tiếp cận thông tin nhạy cảm phải bảo đảm việc giữ bí mật các thông tin liên quan tới an ninh nguồn phóng xạ;</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Quy định trách nhiệm, hình thức xử lý nếu cung cấp thông tin trái phép cho cá nhân/tổ chức khác.</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5.</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Đào tạo về bảo đảm an ninh nguồn phóng xạ tại cơ sở, lưu giữ hồ sơ và báo cáo</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5.1.</w:t>
      </w:r>
      <w:r w:rsidRPr="00B539AF">
        <w:rPr>
          <w:rFonts w:ascii="Arial" w:hAnsi="Arial" w:cs="Arial"/>
          <w:color w:val="000000" w:themeColor="text1"/>
          <w:sz w:val="20"/>
          <w:szCs w:val="20"/>
        </w:rPr>
        <w:t xml:space="preserve"> </w:t>
      </w:r>
      <w:r w:rsidRPr="00B539AF">
        <w:rPr>
          <w:rFonts w:ascii="Arial" w:hAnsi="Arial" w:cs="Arial"/>
          <w:b/>
          <w:i/>
          <w:color w:val="000000" w:themeColor="text1"/>
          <w:sz w:val="20"/>
          <w:szCs w:val="20"/>
        </w:rPr>
        <w:t>Đào tạo về bảo đảm an ninh tại cơ sở</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Nội dung này quy định về:</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Đối tượng cần đào tạo;</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Nội dung đào tạo;</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Cách thức đào tạo;</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Tần suất đào tạo cho các đối tượng: việc tổ chức đào tạo về bảo đảm an ninh nguồn phóng xạ phải được thực hiện khi các cá nhân liên quan bắt đầu vào làm việc và định kỳ 03 năm một lần phải tổ chức đào tạo nhắc lại.</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lastRenderedPageBreak/>
        <w:t>5.2.</w:t>
      </w:r>
      <w:r w:rsidRPr="00B539AF">
        <w:rPr>
          <w:rFonts w:ascii="Arial" w:hAnsi="Arial" w:cs="Arial"/>
          <w:color w:val="000000" w:themeColor="text1"/>
          <w:sz w:val="20"/>
          <w:szCs w:val="20"/>
        </w:rPr>
        <w:t xml:space="preserve"> </w:t>
      </w:r>
      <w:r w:rsidRPr="00B539AF">
        <w:rPr>
          <w:rFonts w:ascii="Arial" w:hAnsi="Arial" w:cs="Arial"/>
          <w:b/>
          <w:i/>
          <w:color w:val="000000" w:themeColor="text1"/>
          <w:sz w:val="20"/>
          <w:szCs w:val="20"/>
        </w:rPr>
        <w:t>Lưu giữ hồ sơ</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Việc lưu giữ hồ sơ bao gồm các nội dung sau:</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Quy định rõ cá nhân, đơn vị chịu trách nhiệm lập và lưu giữ hồ sơ.</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Các thông tin sau phải được lập thành hồ sơ và lưu giữ tại cơ sở:</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Thông tin về nguồn phóng xạ;</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Thông tin về hệ thống an ninh;</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Kết quả bảo dưỡng thiết bị an ninh;</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Kết quả kiểm kê khóa, chìa khóa;</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Kết quả kiểm tra lý lịch nhân viên;</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Lịch sử ra vào khu vực kiểm soát an ninh;</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Kết quả kiểm đếm nguồn;</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Hồ sơ chuyển giao nguồn trong nội bộ cơ sở;</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Kết quả đánh giá thực trạng an ninh;</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Kết quả cập nhật, sửa đổi Kế hoạch bảo đảm an ninh;</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Hồ sơ về sự cố mất an ninh xảy ra tại cơ sở;</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 Hồ sơ đào tạo.</w:t>
      </w:r>
    </w:p>
    <w:p w:rsidR="009243F1" w:rsidRPr="00B539AF"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5.5.</w:t>
      </w:r>
      <w:r w:rsidRPr="00B539AF">
        <w:rPr>
          <w:rFonts w:ascii="Arial" w:hAnsi="Arial" w:cs="Arial"/>
          <w:color w:val="000000" w:themeColor="text1"/>
          <w:sz w:val="20"/>
          <w:szCs w:val="20"/>
        </w:rPr>
        <w:t xml:space="preserve"> </w:t>
      </w:r>
      <w:bookmarkStart w:id="0" w:name="_GoBack"/>
      <w:bookmarkEnd w:id="0"/>
      <w:r w:rsidRPr="00B539AF">
        <w:rPr>
          <w:rFonts w:ascii="Arial" w:hAnsi="Arial" w:cs="Arial"/>
          <w:b/>
          <w:i/>
          <w:color w:val="000000" w:themeColor="text1"/>
          <w:sz w:val="20"/>
          <w:szCs w:val="20"/>
        </w:rPr>
        <w:t>Báo cáo nội bộ</w:t>
      </w:r>
    </w:p>
    <w:p w:rsidR="009243F1" w:rsidRDefault="009243F1" w:rsidP="009243F1">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Mục này quy định các loại báo cáo trong nội bộ cơ sở (có thể gồm báo cáo nội bộ định kỳ hàng năm và báo cáo nội bộ bất thường khi có sự cố liên quan đến an ninh nguồn phóng xạ).</w:t>
      </w:r>
    </w:p>
    <w:p w:rsidR="009243F1" w:rsidRDefault="009243F1" w:rsidP="009243F1">
      <w:pPr>
        <w:spacing w:after="0" w:line="240" w:lineRule="auto"/>
        <w:jc w:val="both"/>
        <w:rPr>
          <w:rFonts w:ascii="Arial" w:hAnsi="Arial" w:cs="Arial"/>
          <w:color w:val="000000" w:themeColor="text1"/>
          <w:sz w:val="20"/>
          <w:szCs w:val="20"/>
        </w:rPr>
      </w:pPr>
    </w:p>
    <w:p w:rsidR="009243F1" w:rsidRDefault="009243F1" w:rsidP="009243F1">
      <w:pPr>
        <w:adjustRightInd w:val="0"/>
        <w:snapToGrid w:val="0"/>
        <w:spacing w:after="120" w:line="240" w:lineRule="auto"/>
        <w:ind w:firstLine="720"/>
        <w:jc w:val="both"/>
        <w:rPr>
          <w:rFonts w:ascii="Arial" w:hAnsi="Arial" w:cs="Arial"/>
          <w:color w:val="000000" w:themeColor="text1"/>
          <w:sz w:val="20"/>
          <w:szCs w:val="20"/>
          <w:vertAlign w:val="superscript"/>
        </w:rPr>
      </w:pPr>
      <w:r>
        <w:rPr>
          <w:rFonts w:ascii="Arial" w:hAnsi="Arial" w:cs="Arial"/>
          <w:color w:val="000000" w:themeColor="text1"/>
          <w:sz w:val="20"/>
          <w:szCs w:val="20"/>
          <w:vertAlign w:val="superscript"/>
        </w:rPr>
        <w:t>_______________________________</w:t>
      </w:r>
    </w:p>
    <w:p w:rsidR="009243F1" w:rsidRPr="006208D1" w:rsidRDefault="009243F1" w:rsidP="009243F1">
      <w:pPr>
        <w:adjustRightInd w:val="0"/>
        <w:snapToGrid w:val="0"/>
        <w:spacing w:after="120" w:line="240" w:lineRule="auto"/>
        <w:ind w:firstLine="720"/>
        <w:jc w:val="both"/>
        <w:rPr>
          <w:rFonts w:ascii="Arial" w:hAnsi="Arial" w:cs="Arial"/>
          <w:color w:val="000000" w:themeColor="text1"/>
          <w:sz w:val="20"/>
          <w:szCs w:val="20"/>
        </w:rPr>
      </w:pPr>
      <w:r>
        <w:rPr>
          <w:rFonts w:ascii="Arial" w:hAnsi="Arial" w:cs="Arial"/>
          <w:color w:val="000000" w:themeColor="text1"/>
          <w:sz w:val="20"/>
          <w:szCs w:val="20"/>
          <w:vertAlign w:val="superscript"/>
        </w:rPr>
        <w:t xml:space="preserve">1 </w:t>
      </w:r>
      <w:r>
        <w:rPr>
          <w:rFonts w:ascii="Arial" w:hAnsi="Arial" w:cs="Arial"/>
          <w:color w:val="000000" w:themeColor="text1"/>
          <w:sz w:val="20"/>
          <w:szCs w:val="20"/>
        </w:rPr>
        <w:t>Đối với nguồn thuộc mức an ninh A, khóa cửa ra vào phòng đặt nguồn phóng xạ nên có chức năng nhận diện người được phép ra vào.</w:t>
      </w:r>
    </w:p>
    <w:p w:rsidR="0034473B" w:rsidRDefault="009243F1"/>
    <w:sectPr w:rsidR="0034473B"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43F1"/>
    <w:rsid w:val="00017AFF"/>
    <w:rsid w:val="000C3E46"/>
    <w:rsid w:val="0017574B"/>
    <w:rsid w:val="001D103E"/>
    <w:rsid w:val="00211129"/>
    <w:rsid w:val="002377CE"/>
    <w:rsid w:val="002E4ED0"/>
    <w:rsid w:val="002F21D8"/>
    <w:rsid w:val="003A101D"/>
    <w:rsid w:val="00503D2F"/>
    <w:rsid w:val="00571CBC"/>
    <w:rsid w:val="00636D5A"/>
    <w:rsid w:val="00763CD5"/>
    <w:rsid w:val="007F5F1F"/>
    <w:rsid w:val="0083752D"/>
    <w:rsid w:val="00884118"/>
    <w:rsid w:val="008D7CF6"/>
    <w:rsid w:val="009243F1"/>
    <w:rsid w:val="00A51CA3"/>
    <w:rsid w:val="00AD7094"/>
    <w:rsid w:val="00CF2953"/>
    <w:rsid w:val="00D304B4"/>
    <w:rsid w:val="00DC0EC9"/>
    <w:rsid w:val="00DF3132"/>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904105B-446F-4ABD-9AF4-7A09BF7ED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43F1"/>
    <w:pPr>
      <w:spacing w:after="160" w:line="259" w:lineRule="auto"/>
      <w:jc w:val="left"/>
    </w:pPr>
    <w:rPr>
      <w:rFonts w:asciiTheme="minorHAnsi" w:eastAsiaTheme="minorEastAsia" w:hAnsiTheme="minorHAnsi" w:cstheme="minorBidi"/>
      <w:color w:val="auto"/>
      <w:sz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2067</Words>
  <Characters>11788</Characters>
  <Application>Microsoft Office Word</Application>
  <DocSecurity>0</DocSecurity>
  <Lines>98</Lines>
  <Paragraphs>27</Paragraphs>
  <ScaleCrop>false</ScaleCrop>
  <Company/>
  <LinksUpToDate>false</LinksUpToDate>
  <CharactersWithSpaces>13828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2025-12-29T03:31:00Z</dcterms:created>
  <dcterms:modified xsi:type="dcterms:W3CDTF">2025-12-29T03:31:00Z</dcterms:modified>
</cp:coreProperties>
</file>